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C5" w:rsidRPr="005D3BC5" w:rsidRDefault="005D3BC5" w:rsidP="005D3BC5">
      <w:pPr>
        <w:tabs>
          <w:tab w:val="left" w:pos="720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5D3BC5" w:rsidRPr="005D3BC5" w:rsidRDefault="005D3BC5" w:rsidP="005D3BC5">
      <w:pPr>
        <w:tabs>
          <w:tab w:val="left" w:pos="720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>Раздел 1.</w:t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  <w:t>Паспорт учреждения</w:t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  <w:t>2</w:t>
      </w:r>
    </w:p>
    <w:p w:rsidR="005D3BC5" w:rsidRPr="005D3BC5" w:rsidRDefault="005D3BC5" w:rsidP="005D3BC5">
      <w:pPr>
        <w:tabs>
          <w:tab w:val="left" w:pos="720"/>
        </w:tabs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>Раздел 2.</w:t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  <w:t>Структура учреждения</w:t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  <w:t>3</w:t>
      </w:r>
    </w:p>
    <w:p w:rsidR="005D3BC5" w:rsidRPr="005D3BC5" w:rsidRDefault="005D3BC5" w:rsidP="005D3BC5">
      <w:pPr>
        <w:tabs>
          <w:tab w:val="left" w:pos="720"/>
        </w:tabs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>Раздел 3.</w:t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  <w:t>Персонал учреждения</w:t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ab/>
        <w:t>4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>Раздел 4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Материально-техническая база учреждения 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10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>Раздел 5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Приоритетные направления в работе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15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>Раздел 6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Анализ самодеятельного творчества и клубных формирований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18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>Раздел 7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Работа с населением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37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>Раздел 8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Развитие народной культуры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48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>Раздел 9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Проектная деятельность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53</w:t>
      </w:r>
    </w:p>
    <w:p w:rsidR="005D3BC5" w:rsidRPr="005D3BC5" w:rsidRDefault="005D3BC5" w:rsidP="005D3BC5">
      <w:pPr>
        <w:spacing w:after="0" w:line="240" w:lineRule="auto"/>
        <w:ind w:left="2268" w:hanging="2268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>Раздел 10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Работа структурного подразделения 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left="2127" w:hanging="3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>«Пикалевская центральная библиотека»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56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>Раздел 11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Рекламно-информационная и маркетинговая деятельность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sz w:val="28"/>
          <w:szCs w:val="28"/>
        </w:rPr>
        <w:t>63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>Раздел 12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Финансирование учреждение. Платные услуги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66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ind w:left="2127" w:hanging="212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>Раздел 13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Рейтинговые показатели деятельности</w:t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70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left="2127" w:hanging="2127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РАЗДЕЛ 1</w:t>
      </w: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>ПАСПОРТ УЧРЕЖДЕНИЯ</w:t>
      </w: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5D3BC5" w:rsidRPr="005D3BC5" w:rsidTr="00594CA1">
        <w:tc>
          <w:tcPr>
            <w:tcW w:w="4785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4786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Пикалево</w:t>
            </w:r>
          </w:p>
        </w:tc>
      </w:tr>
      <w:tr w:rsidR="005D3BC5" w:rsidRPr="005D3BC5" w:rsidTr="00594CA1">
        <w:tc>
          <w:tcPr>
            <w:tcW w:w="4785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учреждения </w:t>
            </w:r>
          </w:p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(по Уставу)</w:t>
            </w:r>
          </w:p>
        </w:tc>
        <w:tc>
          <w:tcPr>
            <w:tcW w:w="4786" w:type="dxa"/>
            <w:shd w:val="clear" w:color="auto" w:fill="auto"/>
          </w:tcPr>
          <w:p w:rsidR="005D3BC5" w:rsidRPr="005D3BC5" w:rsidRDefault="005D3BC5" w:rsidP="005D3BC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учреждение культуры «Дворец Культуры г. Пикалево»</w:t>
            </w:r>
          </w:p>
          <w:p w:rsidR="005D3BC5" w:rsidRPr="005D3BC5" w:rsidRDefault="005D3BC5" w:rsidP="005D3BC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(МУК ДК г Пикалево)</w:t>
            </w:r>
          </w:p>
        </w:tc>
      </w:tr>
      <w:tr w:rsidR="005D3BC5" w:rsidRPr="005D3BC5" w:rsidTr="00594CA1">
        <w:tc>
          <w:tcPr>
            <w:tcW w:w="4785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4786" w:type="dxa"/>
            <w:shd w:val="clear" w:color="auto" w:fill="auto"/>
          </w:tcPr>
          <w:p w:rsidR="005D3BC5" w:rsidRPr="005D3BC5" w:rsidRDefault="005D3BC5" w:rsidP="005D3BC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муниципального образования «Город Пикалево»</w:t>
            </w:r>
          </w:p>
        </w:tc>
      </w:tr>
      <w:tr w:rsidR="005D3BC5" w:rsidRPr="005D3BC5" w:rsidTr="00594CA1">
        <w:tc>
          <w:tcPr>
            <w:tcW w:w="4785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учреждения</w:t>
            </w:r>
          </w:p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Телефон,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</w:t>
            </w:r>
            <w:proofErr w:type="gramStart"/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.п</w:t>
            </w:r>
            <w:proofErr w:type="gramEnd"/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очта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5D3BC5" w:rsidRPr="005D3BC5" w:rsidRDefault="005D3BC5" w:rsidP="005D3BC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187600, Ленинградская область, Бокситогорский район, г. Пикалево  пл. Комсомола д.1</w:t>
            </w:r>
          </w:p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8(81366) 431-11 – директор</w:t>
            </w:r>
          </w:p>
          <w:p w:rsidR="005D3BC5" w:rsidRPr="005D3BC5" w:rsidRDefault="005D3BC5" w:rsidP="005D3BC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 адрес </w:t>
            </w:r>
            <w:hyperlink r:id="rId5" w:history="1">
              <w:r w:rsidRPr="005D3BC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pik</w:t>
              </w:r>
              <w:r w:rsidRPr="005D3BC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5D3BC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dk</w:t>
              </w:r>
              <w:r w:rsidRPr="005D3BC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2015@</w:t>
              </w:r>
              <w:r w:rsidRPr="005D3BC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yandex</w:t>
              </w:r>
              <w:r w:rsidRPr="005D3BC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5D3BC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</w:p>
        </w:tc>
      </w:tr>
      <w:tr w:rsidR="005D3BC5" w:rsidRPr="005D3BC5" w:rsidTr="00594CA1">
        <w:tc>
          <w:tcPr>
            <w:tcW w:w="4785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 руководителя, стаж, образование</w:t>
            </w:r>
          </w:p>
        </w:tc>
        <w:tc>
          <w:tcPr>
            <w:tcW w:w="4786" w:type="dxa"/>
            <w:shd w:val="clear" w:color="auto" w:fill="auto"/>
          </w:tcPr>
          <w:p w:rsidR="005D3BC5" w:rsidRPr="005D3BC5" w:rsidRDefault="005D3BC5" w:rsidP="005D3BC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Панина Валентина Анатольевна</w:t>
            </w:r>
          </w:p>
          <w:p w:rsidR="005D3BC5" w:rsidRPr="005D3BC5" w:rsidRDefault="005D3BC5" w:rsidP="005D3BC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2,6 лет в должности, общий 25, 3 лет, в культуре 14,8 лет </w:t>
            </w:r>
          </w:p>
          <w:p w:rsidR="005D3BC5" w:rsidRPr="005D3BC5" w:rsidRDefault="005D3BC5" w:rsidP="005D3BC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ГОУ ВПО ЛГУ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им.А.С.Пушкина</w:t>
            </w:r>
            <w:proofErr w:type="spellEnd"/>
          </w:p>
        </w:tc>
      </w:tr>
      <w:tr w:rsidR="005D3BC5" w:rsidRPr="005D3BC5" w:rsidTr="00594CA1">
        <w:tc>
          <w:tcPr>
            <w:tcW w:w="4785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Наличие выхода в интернет </w:t>
            </w:r>
          </w:p>
        </w:tc>
        <w:tc>
          <w:tcPr>
            <w:tcW w:w="4786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Имеется: широкополосный доступ к сети интернет от провайдер</w:t>
            </w:r>
            <w:proofErr w:type="gram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а ООО</w:t>
            </w:r>
            <w:proofErr w:type="gram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«Диалог»</w:t>
            </w:r>
          </w:p>
        </w:tc>
      </w:tr>
      <w:tr w:rsidR="005D3BC5" w:rsidRPr="005D3BC5" w:rsidTr="00594CA1">
        <w:tc>
          <w:tcPr>
            <w:tcW w:w="4785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собственного сайта (аккаунты в социальных сетях)</w:t>
            </w:r>
          </w:p>
        </w:tc>
        <w:tc>
          <w:tcPr>
            <w:tcW w:w="4786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Pr="005D3BC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pikalevo.47lib.ru</w:t>
              </w:r>
            </w:hyperlink>
          </w:p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Pr="005D3BC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https://vk.com/dk_pikalevo</w:t>
              </w:r>
            </w:hyperlink>
          </w:p>
        </w:tc>
      </w:tr>
      <w:tr w:rsidR="005D3BC5" w:rsidRPr="005D3BC5" w:rsidTr="00594CA1">
        <w:tc>
          <w:tcPr>
            <w:tcW w:w="4785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разработанной и утвержденной Стратегии развития, Плана мероприятий («дорожная карта»), направленного на повышение эффективности деятельности учреждения</w:t>
            </w:r>
          </w:p>
        </w:tc>
        <w:tc>
          <w:tcPr>
            <w:tcW w:w="4786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</w:tbl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5D3BC5" w:rsidRPr="005D3BC5" w:rsidSect="005D3BC5">
          <w:headerReference w:type="default" r:id="rId8"/>
          <w:footerReference w:type="default" r:id="rId9"/>
          <w:pgSz w:w="11906" w:h="16838" w:code="9"/>
          <w:pgMar w:top="680" w:right="851" w:bottom="851" w:left="1701" w:header="284" w:footer="624" w:gutter="0"/>
          <w:cols w:space="708"/>
          <w:docGrid w:linePitch="360"/>
        </w:sect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РАЗДЕЛ 2</w:t>
      </w: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>Структура учреждения</w:t>
      </w: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121920</wp:posOffset>
            </wp:positionV>
            <wp:extent cx="9039225" cy="6391275"/>
            <wp:effectExtent l="0" t="0" r="9525" b="9525"/>
            <wp:wrapNone/>
            <wp:docPr id="3" name="Рисунок 3" descr="струк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руктур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5D3BC5" w:rsidRPr="005D3BC5" w:rsidSect="001D3B23">
          <w:pgSz w:w="16838" w:h="11906" w:orient="landscape"/>
          <w:pgMar w:top="989" w:right="992" w:bottom="851" w:left="851" w:header="568" w:footer="624" w:gutter="0"/>
          <w:cols w:space="708"/>
          <w:docGrid w:linePitch="360"/>
        </w:sect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РАЗДЕЛ 3.</w:t>
      </w: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>Персонал учреждения</w:t>
      </w: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5D3BC5" w:rsidRPr="005D3BC5" w:rsidTr="00594CA1">
        <w:tc>
          <w:tcPr>
            <w:tcW w:w="6771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00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человек</w:t>
            </w:r>
          </w:p>
        </w:tc>
      </w:tr>
      <w:tr w:rsidR="005D3BC5" w:rsidRPr="005D3BC5" w:rsidTr="00594CA1">
        <w:tc>
          <w:tcPr>
            <w:tcW w:w="6771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работников</w:t>
            </w:r>
          </w:p>
        </w:tc>
        <w:tc>
          <w:tcPr>
            <w:tcW w:w="2800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5D3BC5" w:rsidRPr="005D3BC5" w:rsidTr="00594CA1">
        <w:tc>
          <w:tcPr>
            <w:tcW w:w="6771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них – специалистов культурно-досуговой деятельности</w:t>
            </w:r>
          </w:p>
        </w:tc>
        <w:tc>
          <w:tcPr>
            <w:tcW w:w="2800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5D3BC5" w:rsidRPr="005D3BC5" w:rsidTr="00594CA1">
        <w:tc>
          <w:tcPr>
            <w:tcW w:w="6771" w:type="dxa"/>
            <w:tcBorders>
              <w:bottom w:val="single" w:sz="4" w:space="0" w:color="auto"/>
            </w:tcBorders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общего числа работников:</w:t>
            </w:r>
          </w:p>
        </w:tc>
        <w:tc>
          <w:tcPr>
            <w:tcW w:w="2800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6771" w:type="dxa"/>
            <w:tcBorders>
              <w:bottom w:val="nil"/>
            </w:tcBorders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Внешних совместителей</w:t>
            </w:r>
          </w:p>
        </w:tc>
        <w:tc>
          <w:tcPr>
            <w:tcW w:w="2800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D3BC5" w:rsidRPr="005D3BC5" w:rsidTr="00594CA1">
        <w:tc>
          <w:tcPr>
            <w:tcW w:w="6771" w:type="dxa"/>
            <w:tcBorders>
              <w:top w:val="nil"/>
            </w:tcBorders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Внутренних совместителей</w:t>
            </w:r>
          </w:p>
        </w:tc>
        <w:tc>
          <w:tcPr>
            <w:tcW w:w="2800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D3BC5" w:rsidRPr="005D3BC5" w:rsidTr="00594CA1">
        <w:tc>
          <w:tcPr>
            <w:tcW w:w="6771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Гендерная характеристика </w:t>
            </w:r>
            <w:r w:rsidRPr="005D3B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(из числа специалистов культурно-досуговой деятельности)</w:t>
            </w:r>
          </w:p>
        </w:tc>
        <w:tc>
          <w:tcPr>
            <w:tcW w:w="2800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6771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женщин</w:t>
            </w:r>
          </w:p>
        </w:tc>
        <w:tc>
          <w:tcPr>
            <w:tcW w:w="2800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5D3BC5" w:rsidRPr="005D3BC5" w:rsidTr="00594CA1">
        <w:tc>
          <w:tcPr>
            <w:tcW w:w="6771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мужчин</w:t>
            </w:r>
          </w:p>
        </w:tc>
        <w:tc>
          <w:tcPr>
            <w:tcW w:w="2800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5D3BC5" w:rsidRPr="005D3BC5" w:rsidTr="00594CA1">
        <w:tc>
          <w:tcPr>
            <w:tcW w:w="6771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Средний возраст специалистов культурно-досуговой деятельности</w:t>
            </w:r>
          </w:p>
        </w:tc>
        <w:tc>
          <w:tcPr>
            <w:tcW w:w="2800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47,28</w:t>
            </w:r>
          </w:p>
        </w:tc>
      </w:tr>
      <w:tr w:rsidR="005D3BC5" w:rsidRPr="005D3BC5" w:rsidTr="00594CA1">
        <w:tc>
          <w:tcPr>
            <w:tcW w:w="6771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 вакансий </w:t>
            </w:r>
            <w:r w:rsidRPr="005D3BC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(указать по специализациям)</w:t>
            </w:r>
          </w:p>
        </w:tc>
        <w:tc>
          <w:tcPr>
            <w:tcW w:w="2800" w:type="dxa"/>
            <w:shd w:val="clear" w:color="auto" w:fill="auto"/>
          </w:tcPr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5D3BC5">
              <w:rPr>
                <w:rFonts w:ascii="Times New Roman" w:eastAsia="Times New Roman" w:hAnsi="Times New Roman" w:cs="Times New Roman"/>
              </w:rPr>
              <w:t>- руководитель коллектива 0,45 (квота для инвалидов)</w:t>
            </w:r>
          </w:p>
          <w:p w:rsidR="005D3BC5" w:rsidRPr="005D3BC5" w:rsidRDefault="005D3BC5" w:rsidP="005D3BC5">
            <w:pPr>
              <w:tabs>
                <w:tab w:val="left" w:pos="72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5D3BC5">
              <w:rPr>
                <w:rFonts w:ascii="Times New Roman" w:eastAsia="Times New Roman" w:hAnsi="Times New Roman" w:cs="Times New Roman"/>
              </w:rPr>
              <w:t>- аккомпаниатор 0,5</w:t>
            </w:r>
          </w:p>
        </w:tc>
      </w:tr>
    </w:tbl>
    <w:p w:rsidR="005D3BC5" w:rsidRPr="005D3BC5" w:rsidRDefault="005D3BC5" w:rsidP="005D3BC5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Численность работников муниципального учреждения культуры «Дворец Культуры г. Пикалево» </w:t>
      </w:r>
      <w:proofErr w:type="spell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Бокситогорского</w:t>
      </w:r>
      <w:proofErr w:type="spell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всего – </w:t>
      </w:r>
      <w:r w:rsidRPr="005D3B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50 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человек из них: 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работников по основному месту работы – </w:t>
      </w:r>
      <w:r w:rsidRPr="005D3B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47 человека; 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них библиотечные работники </w:t>
      </w:r>
      <w:r w:rsidRPr="005D3B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5D3BC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9 человек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предпринимательская деятельность </w:t>
      </w:r>
      <w:r w:rsidRPr="005D3B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 человек; 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Принято 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течение года – </w:t>
      </w:r>
      <w:r w:rsidRPr="005D3B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11 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человека 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основному месту работы – 5 человек 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совместительству – 6 человек 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Уволено 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течение года – </w:t>
      </w:r>
      <w:r w:rsidRPr="005D3BC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28 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человек 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них: 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срочный договор – 6 человек 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- собственное желание – 16 человека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2018 году были трудоустроены подростки на временную работу, согласно договору о совместной деятельности по организации общественных работ Центра занятости населения г. Бокситогорск. </w:t>
      </w:r>
    </w:p>
    <w:p w:rsidR="005D3BC5" w:rsidRPr="005D3BC5" w:rsidRDefault="005D3BC5" w:rsidP="005D3BC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1134"/>
        <w:gridCol w:w="1134"/>
        <w:gridCol w:w="1134"/>
      </w:tblGrid>
      <w:tr w:rsidR="005D3BC5" w:rsidRPr="005D3BC5" w:rsidTr="00594CA1">
        <w:trPr>
          <w:trHeight w:val="1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</w:tr>
      <w:tr w:rsidR="005D3BC5" w:rsidRPr="005D3BC5" w:rsidTr="00594CA1">
        <w:trPr>
          <w:trHeight w:val="1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принято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</w:tr>
      <w:tr w:rsidR="005D3BC5" w:rsidRPr="005D3BC5" w:rsidTr="00594CA1">
        <w:trPr>
          <w:trHeight w:val="1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уволено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C5" w:rsidRPr="005D3BC5" w:rsidRDefault="005D3BC5" w:rsidP="005D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D3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</w:tr>
    </w:tbl>
    <w:p w:rsidR="005D3BC5" w:rsidRPr="005D3BC5" w:rsidRDefault="005D3BC5" w:rsidP="005D3BC5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BC5">
        <w:rPr>
          <w:rFonts w:ascii="Times New Roman" w:eastAsia="Calibri" w:hAnsi="Times New Roman" w:cs="Times New Roman"/>
          <w:sz w:val="28"/>
          <w:szCs w:val="28"/>
        </w:rPr>
        <w:t>Средняя зарплата по учреждению – 35 260 рублей 93 копеек.</w:t>
      </w: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BC5">
        <w:rPr>
          <w:rFonts w:ascii="Times New Roman" w:eastAsia="Calibri" w:hAnsi="Times New Roman" w:cs="Times New Roman"/>
          <w:sz w:val="28"/>
          <w:szCs w:val="28"/>
        </w:rPr>
        <w:t xml:space="preserve">Субсидирование заработной платы по учреждению с учетом отчислений в фонд составило 11 488,5 </w:t>
      </w:r>
      <w:proofErr w:type="spellStart"/>
      <w:r w:rsidRPr="005D3BC5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Pr="005D3BC5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5D3BC5">
        <w:rPr>
          <w:rFonts w:ascii="Times New Roman" w:eastAsia="Calibri" w:hAnsi="Times New Roman" w:cs="Times New Roman"/>
          <w:sz w:val="28"/>
          <w:szCs w:val="28"/>
        </w:rPr>
        <w:t>ублей</w:t>
      </w:r>
      <w:proofErr w:type="spellEnd"/>
      <w:r w:rsidRPr="005D3BC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3BC5" w:rsidRPr="005D3BC5" w:rsidRDefault="005D3BC5" w:rsidP="005D3BC5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3BC5" w:rsidRPr="005D3BC5" w:rsidRDefault="005D3BC5" w:rsidP="005D3B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 xml:space="preserve">Повышение квалификации руководителей и специалистов </w:t>
      </w:r>
    </w:p>
    <w:p w:rsidR="005D3BC5" w:rsidRPr="005D3BC5" w:rsidRDefault="005D3BC5" w:rsidP="005D3B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учреждения культуры </w:t>
      </w:r>
    </w:p>
    <w:p w:rsidR="005D3BC5" w:rsidRPr="005D3BC5" w:rsidRDefault="005D3BC5" w:rsidP="005D3B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 xml:space="preserve">«Дворец Культуры </w:t>
      </w:r>
      <w:proofErr w:type="spellStart"/>
      <w:r w:rsidRPr="005D3BC5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Start"/>
      <w:r w:rsidRPr="005D3BC5">
        <w:rPr>
          <w:rFonts w:ascii="Times New Roman" w:eastAsia="Calibri" w:hAnsi="Times New Roman" w:cs="Times New Roman"/>
          <w:b/>
          <w:sz w:val="28"/>
          <w:szCs w:val="28"/>
        </w:rPr>
        <w:t>.П</w:t>
      </w:r>
      <w:proofErr w:type="gramEnd"/>
      <w:r w:rsidRPr="005D3BC5">
        <w:rPr>
          <w:rFonts w:ascii="Times New Roman" w:eastAsia="Calibri" w:hAnsi="Times New Roman" w:cs="Times New Roman"/>
          <w:b/>
          <w:sz w:val="28"/>
          <w:szCs w:val="28"/>
        </w:rPr>
        <w:t>икалево</w:t>
      </w:r>
      <w:proofErr w:type="spellEnd"/>
      <w:r w:rsidRPr="005D3BC5">
        <w:rPr>
          <w:rFonts w:ascii="Times New Roman" w:eastAsia="Calibri" w:hAnsi="Times New Roman" w:cs="Times New Roman"/>
          <w:b/>
          <w:sz w:val="28"/>
          <w:szCs w:val="28"/>
        </w:rPr>
        <w:t>» 2018г.</w:t>
      </w:r>
    </w:p>
    <w:p w:rsidR="005D3BC5" w:rsidRPr="005D3BC5" w:rsidRDefault="005D3BC5" w:rsidP="005D3B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2268"/>
        <w:gridCol w:w="1383"/>
      </w:tblGrid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и дата проведения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1.Участие в интернет – конференции «Кукольная страна»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07.02.2018г.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2.Консультация с заведующим кафедрой дизайна костюма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СПбГХПА</w:t>
            </w:r>
            <w:proofErr w:type="spellEnd"/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имени А.Л.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Штиглица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Королевой Л.В.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12.02.2018г.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Лукошюс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3.Участие в семинаре руководителей декоративно – прикладного искусства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27.02.2018г.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Санкт-Петербург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Лутченкова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4.Участие в онлайн – конференции «Подарки для любимых» от проекта «Красота рукодельная»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05.03.2018г.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5.Участие в семинаре по теме  «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Fashion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trends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» -  Современные тенденции в моде. Этика. Обсуждение коллекций»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22.03 –24.03.2018г.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Пушкин ЛГУ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Лукошюс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6.Участие в семинаре «Основы менеджмента социально-культурной деятельности и 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социокультурного проектирования»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11.04.2018г.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Санкт - Петербург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Панина В.А.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7.Участие в онлайн - конференции «Игрушки –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конопушки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» /мастер – класс по кукле/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03.05.2018г.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8.Участие в онлайн - конференции «Игрушки. Круговорот смеха» /мастер – класс по кукле/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07.05.2018г.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9.Участие в мастер </w:t>
            </w:r>
            <w:proofErr w:type="gram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лассе «Витраж в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пэчворке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» /лилия/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10.05.2018г.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10.Участие в семинаре «Проведение мастер-классов»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10.05 - 12.05.2018г.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Санкт - Петербург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Лукошюс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11.Обучение в Международном центре «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ASTRIS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» - «Изящная стежка. Весна»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16.05.2018г.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12.Участие в онлайн – конференции «Стильное рукоделие»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23.04 – 26.05.2018г.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13.Участие в онлайн – конференции «Как хобби становится бизнесом»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 28.05.2018г.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14.Участие в мастер-классе по эстрадному вокалу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05.07 - 06.07.2018г.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Санкт - Петербург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Логинова А.В.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15.Участие в онлайн – конференции по лоскутному шитью «Бархатный сезон»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06.09.2018г.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16.Участие в обучающем семинаре по народной кукле «Сила рода»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19.09.2018г.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17.Участие в семинаре-практикуме (5 модуль) для руководителей, тренеров народных (образцовых) цирков, цирков – студий и цирковых коллективов Ленинградской области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04.10-06.10.2018г.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Санкт - Петербург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Горюнова Г.Н.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18.Участие в семинаре </w:t>
            </w:r>
            <w:proofErr w:type="gram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овещании по вопросам реализации молодежной  политики в муниципальных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образованиях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06.10.2018г.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д. Кошкино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19.Участие в семинаре «Трудовое право и кадровое делопроизводство»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12.10.2018г.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Санкт - Петербург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Рыжкова О.А.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Удостоверение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20.Участие в онлайн – семинаре по хореографии «Особенности работы с малышами. Первый год обучения»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13.10.2018г.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Пронина И.П.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Федорова И.С.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21.Участие в семинаре «Основы менеджмента социально-культурной деятельности и социокультурного проектирования»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17.10.2018г.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г. Санкт - Петербург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Панина В.А.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22.Участие в онлайн – семинаре по хореографии «Как через игру сплотить коллектив»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21.10.2018г.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Пронина И.П.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Федорова И.С.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23.Участие в онлайн – семинаре по хореографии «Как организовать постановочный процесс. От идеи к практике»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29.10.2018г.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Пронина И.П.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24.Участие в онлайн – конференции «Рукодельный бизнес» от проекта «Красота рукодельная»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03.11.2018г.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25.Участие в семинаре «Развитие бизнеса в сфере НХП и ремесел» в рамках региональной программы обучения предпринимателей Ленинградской области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08.11.2018г.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г. Пикалево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Бизнес центр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Лукошюс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Холопова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Белова Н.Д.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Сергеева Н.В.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Прохорова О.В.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25.Участие в онлайн – марафоне по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командообразованию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 модуль) - хореография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28.10 – 11.11.2018г.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Пронина И.П.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Федорова И.С.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27.Обучение на курсах повышения квалификации по лоскутному шитью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25.10 – 27.10.2018г.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15.11 – 16.11.2018г.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13.12 – 14.12.2018г.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Санкт – 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Петербург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ГБУК ЛО ДНТ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Вирячева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28.Обучение на краткосрочных курсах повышения квалификации работников культуры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Бокситогорского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Ленинградской области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21.11. – 23.11.2018г.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г. Бокситогорск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БМКДЦ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Белова Н.Д.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Кремнева Н.В.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Алексеева С.Е.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Аксютич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Н.О.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Прохорова О.В.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Плотникова Ю.В.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Карнова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29.Освоение дополнительной программы по повышению профессионального мастерства в рамках Всероссийского семинара – практикума руководителей эстрадных вокальных коллективов.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аттестация по теме «Современные тенденции в развитии эстрадного вокального искусства»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02.12 – 07.12.2018г.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Логинова А.В.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 регистрационный номер 1154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30.Участие в онлайн – семинаре по хореографии «Ритмика для детей старшего дошкольного возраста»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08.12.2018г.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Федорова И.С.</w:t>
            </w:r>
          </w:p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Пронина И.П.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31.Участие в онлайн – семинаре по хореографии «Снятие зажимов. Шаг 1»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09.12.2018г.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Федорова И.С.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D3BC5" w:rsidRPr="005D3BC5" w:rsidTr="00594CA1">
        <w:tc>
          <w:tcPr>
            <w:tcW w:w="4219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32. Участие в онлайн – семинаре по хореографии «Волшебный секрет преодоления любых трудностей»</w:t>
            </w:r>
          </w:p>
        </w:tc>
        <w:tc>
          <w:tcPr>
            <w:tcW w:w="1701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23.12.2018г.</w:t>
            </w:r>
          </w:p>
        </w:tc>
        <w:tc>
          <w:tcPr>
            <w:tcW w:w="2268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Пронина И.П.</w:t>
            </w:r>
          </w:p>
        </w:tc>
        <w:tc>
          <w:tcPr>
            <w:tcW w:w="1383" w:type="dxa"/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5D3BC5" w:rsidRPr="005D3BC5" w:rsidRDefault="005D3BC5" w:rsidP="005D3B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Cs/>
          <w:sz w:val="28"/>
          <w:szCs w:val="28"/>
        </w:rPr>
        <w:t xml:space="preserve">Руководством МУК ДК </w:t>
      </w:r>
      <w:proofErr w:type="spellStart"/>
      <w:r w:rsidRPr="005D3BC5">
        <w:rPr>
          <w:rFonts w:ascii="Times New Roman" w:eastAsia="Calibri" w:hAnsi="Times New Roman" w:cs="Times New Roman"/>
          <w:bCs/>
          <w:sz w:val="28"/>
          <w:szCs w:val="28"/>
        </w:rPr>
        <w:t>г</w:t>
      </w:r>
      <w:proofErr w:type="gramStart"/>
      <w:r w:rsidRPr="005D3BC5">
        <w:rPr>
          <w:rFonts w:ascii="Times New Roman" w:eastAsia="Calibri" w:hAnsi="Times New Roman" w:cs="Times New Roman"/>
          <w:bCs/>
          <w:sz w:val="28"/>
          <w:szCs w:val="28"/>
        </w:rPr>
        <w:t>.П</w:t>
      </w:r>
      <w:proofErr w:type="gramEnd"/>
      <w:r w:rsidRPr="005D3BC5">
        <w:rPr>
          <w:rFonts w:ascii="Times New Roman" w:eastAsia="Calibri" w:hAnsi="Times New Roman" w:cs="Times New Roman"/>
          <w:bCs/>
          <w:sz w:val="28"/>
          <w:szCs w:val="28"/>
        </w:rPr>
        <w:t>икалево</w:t>
      </w:r>
      <w:proofErr w:type="spellEnd"/>
      <w:r w:rsidRPr="005D3BC5">
        <w:rPr>
          <w:rFonts w:ascii="Times New Roman" w:eastAsia="Calibri" w:hAnsi="Times New Roman" w:cs="Times New Roman"/>
          <w:bCs/>
          <w:sz w:val="28"/>
          <w:szCs w:val="28"/>
        </w:rPr>
        <w:t xml:space="preserve"> уделяется большое внимание профессиональному росту работников. Предлагается участие в семинарах, курсах повышения квалификации и мастер-классах. Приветствуется личная заинтересованность в повышении квалификации, совершенствовании профессионального мастерства через самообразование, участие в онлайн семинарах. </w:t>
      </w:r>
    </w:p>
    <w:p w:rsidR="005D3BC5" w:rsidRPr="005D3BC5" w:rsidRDefault="005D3BC5" w:rsidP="005D3B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5D3BC5" w:rsidRPr="005D3BC5" w:rsidRDefault="005D3BC5" w:rsidP="005D3BC5">
      <w:pPr>
        <w:keepNext/>
        <w:keepLines/>
        <w:shd w:val="clear" w:color="auto" w:fill="FFFFFF"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noProof/>
          <w:color w:val="365F9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75565</wp:posOffset>
            </wp:positionV>
            <wp:extent cx="2876550" cy="1714500"/>
            <wp:effectExtent l="0" t="0" r="0" b="0"/>
            <wp:wrapSquare wrapText="bothSides"/>
            <wp:docPr id="2" name="Рисунок 2" descr="y95BsLzv3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95BsLzv3l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3BC5">
        <w:rPr>
          <w:rFonts w:ascii="Cambria" w:eastAsia="Times New Roman" w:hAnsi="Cambria" w:cs="Times New Roman"/>
          <w:b/>
          <w:color w:val="222222"/>
          <w:sz w:val="28"/>
          <w:szCs w:val="28"/>
          <w:lang w:val="x-none" w:eastAsia="x-none"/>
        </w:rPr>
        <w:t xml:space="preserve">Семинар "Развитие бизнеса в сфере НХП и ремесел" </w:t>
      </w:r>
    </w:p>
    <w:p w:rsidR="005D3BC5" w:rsidRPr="005D3BC5" w:rsidRDefault="005D3BC5" w:rsidP="005D3BC5">
      <w:pPr>
        <w:spacing w:after="0" w:line="240" w:lineRule="auto"/>
        <w:rPr>
          <w:rFonts w:ascii="Times New Roman" w:eastAsia="Calibri" w:hAnsi="Times New Roman" w:cs="Times New Roman"/>
          <w:bCs/>
          <w:color w:val="222222"/>
          <w:sz w:val="28"/>
          <w:szCs w:val="28"/>
        </w:rPr>
      </w:pPr>
      <w:r w:rsidRPr="005D3B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8 ноября в Фонде поддержки предпринимательства г. Пикалево прошли два семинара организованные Комитетом по развитию малого, среднего бизнеса и потребительского рынка Ленинградской области и </w:t>
      </w:r>
      <w:proofErr w:type="gramStart"/>
      <w:r w:rsidRPr="005D3B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Ленинградский</w:t>
      </w:r>
      <w:proofErr w:type="gramEnd"/>
      <w:r w:rsidRPr="005D3B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областным центром поддержки, а так же Фондом поддержки предпринимательства Пикалево:</w:t>
      </w:r>
      <w:r w:rsidRPr="005D3BC5"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5D3BC5">
        <w:rPr>
          <w:rFonts w:ascii="Times New Roman" w:eastAsia="Calibri" w:hAnsi="Times New Roman" w:cs="Times New Roman"/>
          <w:sz w:val="28"/>
          <w:szCs w:val="28"/>
        </w:rPr>
        <w:br/>
      </w:r>
      <w:r w:rsidRPr="005D3BC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«Развитие бизнеса в сфере НХП и ремесел» и «Развитие социального предпринимательства». </w:t>
      </w:r>
      <w:r w:rsidRPr="005D3BC5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 xml:space="preserve">Были получены </w:t>
      </w:r>
      <w:proofErr w:type="gramStart"/>
      <w:r w:rsidRPr="005D3BC5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>сертификаты</w:t>
      </w:r>
      <w:proofErr w:type="gramEnd"/>
      <w:r w:rsidRPr="005D3BC5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 xml:space="preserve"> в котором приняли участие сотрудники </w:t>
      </w:r>
      <w:proofErr w:type="spellStart"/>
      <w:r w:rsidRPr="005D3BC5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>пикалевского</w:t>
      </w:r>
      <w:proofErr w:type="spellEnd"/>
      <w:r w:rsidRPr="005D3BC5">
        <w:rPr>
          <w:rFonts w:ascii="Times New Roman" w:eastAsia="Calibri" w:hAnsi="Times New Roman" w:cs="Times New Roman"/>
          <w:bCs/>
          <w:color w:val="222222"/>
          <w:sz w:val="28"/>
          <w:szCs w:val="28"/>
        </w:rPr>
        <w:t xml:space="preserve"> ДК.</w:t>
      </w:r>
    </w:p>
    <w:p w:rsidR="005D3BC5" w:rsidRPr="005D3BC5" w:rsidRDefault="005D3BC5" w:rsidP="005D3BC5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D3BC5" w:rsidRPr="005D3BC5" w:rsidRDefault="005D3BC5" w:rsidP="005D3BC5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123190</wp:posOffset>
            </wp:positionV>
            <wp:extent cx="2543175" cy="1695450"/>
            <wp:effectExtent l="0" t="0" r="9525" b="0"/>
            <wp:wrapTight wrapText="bothSides">
              <wp:wrapPolygon edited="0">
                <wp:start x="0" y="0"/>
                <wp:lineTo x="0" y="21357"/>
                <wp:lineTo x="21519" y="21357"/>
                <wp:lineTo x="21519" y="0"/>
                <wp:lineTo x="0" y="0"/>
              </wp:wrapPolygon>
            </wp:wrapTight>
            <wp:docPr id="1" name="Рисунок 1" descr="HEjglJlZ80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jglJlZ80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BC5" w:rsidRPr="005D3BC5" w:rsidRDefault="005D3BC5" w:rsidP="005D3BC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D3BC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Курсы повышения квалификации. </w:t>
      </w:r>
      <w:r w:rsidRPr="005D3BC5">
        <w:rPr>
          <w:rFonts w:ascii="Arial" w:eastAsia="Calibri" w:hAnsi="Arial" w:cs="Arial"/>
          <w:b/>
          <w:color w:val="000000"/>
          <w:sz w:val="28"/>
          <w:szCs w:val="28"/>
          <w:shd w:val="clear" w:color="auto" w:fill="FFFFFF"/>
        </w:rPr>
        <w:t>"</w:t>
      </w:r>
      <w:r w:rsidRPr="005D3BC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Современные подходы к социально-культурному проектированию в сфере культуры"</w:t>
      </w:r>
    </w:p>
    <w:p w:rsidR="005D3BC5" w:rsidRPr="005D3BC5" w:rsidRDefault="005D3BC5" w:rsidP="005D3BC5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D3BC5">
        <w:rPr>
          <w:rFonts w:ascii="Times New Roman" w:eastAsia="Calibri" w:hAnsi="Times New Roman" w:cs="Times New Roman"/>
          <w:sz w:val="28"/>
          <w:szCs w:val="28"/>
        </w:rPr>
        <w:t>С 21 по 23 ноября специалисты Дворца Культуры проходили курсы повышения квалификации. По окончанию были  получены дипломы.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РАЗДЕЛ 4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D3B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Материально-техническая база учреждения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BC5">
        <w:rPr>
          <w:rFonts w:ascii="Times New Roman" w:eastAsia="Calibri" w:hAnsi="Times New Roman" w:cs="Times New Roman"/>
          <w:bCs/>
          <w:sz w:val="28"/>
          <w:szCs w:val="28"/>
        </w:rPr>
        <w:t xml:space="preserve">Для сотрудников МУК ДК оборудованы рабочие кабинеты. Имеются персональные компьютеры 27 (в том числе библиотека-12)  и ноутбуки 2 </w:t>
      </w:r>
      <w:proofErr w:type="gramStart"/>
      <w:r w:rsidRPr="005D3BC5">
        <w:rPr>
          <w:rFonts w:ascii="Times New Roman" w:eastAsia="Calibri" w:hAnsi="Times New Roman" w:cs="Times New Roman"/>
          <w:bCs/>
          <w:sz w:val="28"/>
          <w:szCs w:val="28"/>
        </w:rPr>
        <w:t xml:space="preserve">( </w:t>
      </w:r>
      <w:proofErr w:type="gramEnd"/>
      <w:r w:rsidRPr="005D3BC5">
        <w:rPr>
          <w:rFonts w:ascii="Times New Roman" w:eastAsia="Calibri" w:hAnsi="Times New Roman" w:cs="Times New Roman"/>
          <w:bCs/>
          <w:sz w:val="28"/>
          <w:szCs w:val="28"/>
        </w:rPr>
        <w:t>в том числе библиотека -0).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firstLine="567"/>
        <w:jc w:val="both"/>
        <w:rPr>
          <w:rFonts w:ascii="Arial" w:eastAsia="Calibri" w:hAnsi="Arial" w:cs="Arial"/>
          <w:bCs/>
          <w:color w:val="FF0000"/>
          <w:sz w:val="28"/>
          <w:szCs w:val="28"/>
        </w:rPr>
      </w:pPr>
      <w:r w:rsidRPr="005D3BC5">
        <w:rPr>
          <w:rFonts w:ascii="Arial" w:eastAsia="Calibri" w:hAnsi="Arial" w:cs="Arial"/>
          <w:bCs/>
          <w:color w:val="FF0000"/>
          <w:sz w:val="28"/>
          <w:szCs w:val="28"/>
        </w:rPr>
        <w:t> 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6947"/>
        <w:gridCol w:w="1984"/>
        <w:gridCol w:w="709"/>
      </w:tblGrid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Двухканальный автоматический подавитель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акуст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обратной связи DBX AFS 224-EU</w:t>
            </w:r>
          </w:p>
        </w:tc>
        <w:tc>
          <w:tcPr>
            <w:tcW w:w="198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12 633,60</w:t>
            </w:r>
          </w:p>
        </w:tc>
        <w:tc>
          <w:tcPr>
            <w:tcW w:w="709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 ASUS K70A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Shure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PGX24/SM 58-микрофон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19 398,00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YAMAHA MG 206C микшерский пульт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24 570,00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Акустическая система HK LP 115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56 256,06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Акустический комплекс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63 414,00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Акустический комплект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57 798,00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Двухполосная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  EVM CS2152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24 543,50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Двухполосная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 ,2*15.EVM CS2152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21 588,00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Дренчерная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Клавишная рабочая станция YAMAHA MO6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коммутации для монтажа светового и звукового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56 960,36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микшерский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пульт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SOUNDCRAFT SPIRIT LX711 32SH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107 467,00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Многофункциональное устройство HP LJ M272nf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24 597,77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 19"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Acer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L1942S(SF)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Мультимедиапроектор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Philips Pro Screen 4750/m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453 654,30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Мультимедиапроектор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NEC VI-560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57 781,06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из панелей ЩО-70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86 519,01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</w:t>
            </w: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HP Laser Jet P 2035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 NEC M300X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Процессор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Intel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16 118,00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Пульт управления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</w:t>
            </w:r>
            <w:proofErr w:type="gram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свещения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84 752,99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Рояль "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Еврофон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-187 см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Сабвуфер 2*18 ,1100ВТ EVM CSB2184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37 139,95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Сабвуфер 2*18,EVM CSB2184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32 278,70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Световая аппаратура SILVER STAR MXINDIGO 1000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22 393,47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Световая аппаратура SILVER STAR MXINDIGO 1000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22 393,47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Синтезатор YAMAHA DGX-520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акустическая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Mikrolab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PRO2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5 690,00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Системный блок AMD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Системный блок P4-Duo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строительная вышка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32 240,00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Сцена, механическая часть сцены, лебедка ручная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50 485,44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Ударная установка YAMAXA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Усилитель мощности  RAM AVDIO BU 1400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57 674,61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Усилитель мощности двухканальный     </w:t>
            </w:r>
            <w:proofErr w:type="gram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</w:t>
            </w:r>
            <w:proofErr w:type="gram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А-1100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16 808,00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Усилитель мощности двухканальный     </w:t>
            </w:r>
            <w:proofErr w:type="gram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</w:t>
            </w:r>
            <w:proofErr w:type="gram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А-1100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16 808,00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Усилитель мощности двухканальный     </w:t>
            </w:r>
            <w:proofErr w:type="gram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</w:t>
            </w:r>
            <w:proofErr w:type="gram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12 797,00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Усилитель мощности двухканальный VOLTA PA-1100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14 784,00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Усилитель мощности двухканальный VOLTA PA-700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11 256,00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Фортепиано "Красный Октябрь"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7 475,00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Проектор 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Acer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 экраном 153*153 на треноге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Моноблок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Acer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Aspire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Z1800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системный блок MONCO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фотокамера цифровая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Pentax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6 218,00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88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мультимедийный комплекс: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мультимедиапроектор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mitsubihi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экран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Draper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Luma.системный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блок-3монитор-3Viewsonik.коммутатор</w:t>
            </w:r>
            <w:proofErr w:type="gram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еб камера,наушники-3,система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аккустическая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mikrolab.микрофон,крепление,кабель,сетевой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фильтр,ИБП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213 175,00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 17" TFT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Acer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системный блок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Системный блок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Монко</w:t>
            </w:r>
            <w:proofErr w:type="spellEnd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-современный с </w:t>
            </w:r>
            <w:proofErr w:type="spell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монитрром</w:t>
            </w:r>
            <w:proofErr w:type="spellEnd"/>
            <w:proofErr w:type="gramStart"/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19 116,00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439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звукового оборудования BEHRINGER EUROPORT PPA2000BT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56 646,00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439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D6E3BC"/>
            <w:noWrap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3F2F"/>
                <w:sz w:val="28"/>
                <w:szCs w:val="28"/>
                <w:lang w:eastAsia="ru-RU"/>
              </w:rPr>
            </w:pPr>
          </w:p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bCs/>
                <w:color w:val="003F2F"/>
                <w:sz w:val="28"/>
                <w:szCs w:val="28"/>
                <w:lang w:eastAsia="ru-RU"/>
              </w:rPr>
              <w:t>2 991 717,74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D6E3BC"/>
            <w:noWrap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Батут Крепость</w:t>
            </w:r>
          </w:p>
        </w:tc>
        <w:tc>
          <w:tcPr>
            <w:tcW w:w="198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82 878,00</w:t>
            </w:r>
          </w:p>
        </w:tc>
        <w:tc>
          <w:tcPr>
            <w:tcW w:w="709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Елка синтетическая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56 728,36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 сцены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365 621,57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компьютерный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5 830,00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компьютерный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5 830,00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162 010,90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5D3BC5" w:rsidRPr="005D3BC5" w:rsidRDefault="005D3BC5" w:rsidP="005D3BC5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3BC5" w:rsidRPr="005D3BC5" w:rsidTr="00594CA1">
        <w:trPr>
          <w:trHeight w:val="222"/>
        </w:trPr>
        <w:tc>
          <w:tcPr>
            <w:tcW w:w="694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D3BC5" w:rsidRPr="005D3BC5" w:rsidRDefault="005D3BC5" w:rsidP="005D3BC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D6E3BC"/>
            <w:noWrap/>
          </w:tcPr>
          <w:p w:rsidR="005D3BC5" w:rsidRPr="005D3BC5" w:rsidRDefault="005D3BC5" w:rsidP="005D3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3F2F"/>
                <w:sz w:val="28"/>
                <w:szCs w:val="28"/>
                <w:lang w:eastAsia="ru-RU"/>
              </w:rPr>
            </w:pPr>
          </w:p>
          <w:p w:rsidR="005D3BC5" w:rsidRPr="005D3BC5" w:rsidRDefault="005D3BC5" w:rsidP="005D3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3F2F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bCs/>
                <w:color w:val="003F2F"/>
                <w:sz w:val="28"/>
                <w:szCs w:val="28"/>
                <w:lang w:eastAsia="ru-RU"/>
              </w:rPr>
              <w:t>678 898,83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D6E3BC"/>
            <w:noWrap/>
          </w:tcPr>
          <w:p w:rsidR="005D3BC5" w:rsidRPr="005D3BC5" w:rsidRDefault="005D3BC5" w:rsidP="005D3B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3F2F"/>
                <w:sz w:val="28"/>
                <w:szCs w:val="28"/>
                <w:lang w:eastAsia="ru-RU"/>
              </w:rPr>
            </w:pPr>
            <w:r w:rsidRPr="005D3BC5">
              <w:rPr>
                <w:rFonts w:ascii="Times New Roman" w:eastAsia="Times New Roman" w:hAnsi="Times New Roman" w:cs="Times New Roman"/>
                <w:b/>
                <w:bCs/>
                <w:color w:val="003F2F"/>
                <w:sz w:val="28"/>
                <w:szCs w:val="28"/>
                <w:lang w:eastAsia="ru-RU"/>
              </w:rPr>
              <w:t>6</w:t>
            </w:r>
          </w:p>
        </w:tc>
      </w:tr>
    </w:tbl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</w:rPr>
      </w:pPr>
      <w:r w:rsidRPr="005D3BC5">
        <w:rPr>
          <w:rFonts w:ascii="Times New Roman" w:eastAsia="Calibri" w:hAnsi="Times New Roman" w:cs="Times New Roman"/>
          <w:b/>
          <w:color w:val="000000"/>
          <w:sz w:val="27"/>
          <w:szCs w:val="27"/>
        </w:rPr>
        <w:t>Приобретение оборудования, инвентаря, технических средств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12"/>
          <w:szCs w:val="12"/>
        </w:rPr>
      </w:pPr>
    </w:p>
    <w:p w:rsidR="005D3BC5" w:rsidRPr="005D3BC5" w:rsidRDefault="005D3BC5" w:rsidP="005D3BC5">
      <w:pPr>
        <w:shd w:val="clear" w:color="auto" w:fill="FFFFFF"/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7"/>
          <w:szCs w:val="27"/>
        </w:rPr>
        <w:t>- расходы на ремонтные работы – 1 100тыс</w:t>
      </w:r>
      <w:proofErr w:type="gramStart"/>
      <w:r w:rsidRPr="005D3BC5">
        <w:rPr>
          <w:rFonts w:ascii="Times New Roman" w:eastAsia="Calibri" w:hAnsi="Times New Roman" w:cs="Times New Roman"/>
          <w:color w:val="000000"/>
          <w:sz w:val="27"/>
          <w:szCs w:val="27"/>
        </w:rPr>
        <w:t>.р</w:t>
      </w:r>
      <w:proofErr w:type="gramEnd"/>
      <w:r w:rsidRPr="005D3BC5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уб. из них 275тыс.руб. из местного 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бюджета, 825тыс.руб. из областного бюджета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расходы на медицинское обслуживание - 39,8 </w:t>
      </w:r>
      <w:proofErr w:type="spell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тыс</w:t>
      </w:r>
      <w:proofErr w:type="gram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.р</w:t>
      </w:r>
      <w:proofErr w:type="gram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уб</w:t>
      </w:r>
      <w:proofErr w:type="spell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 муниципальному заданию, 7 </w:t>
      </w:r>
      <w:proofErr w:type="spell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тыс.руб</w:t>
      </w:r>
      <w:proofErr w:type="spell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. –собственные средства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расходы на приобретение оборудования – 987,9 </w:t>
      </w:r>
      <w:proofErr w:type="spell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тыс</w:t>
      </w:r>
      <w:proofErr w:type="gram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.р</w:t>
      </w:r>
      <w:proofErr w:type="gram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уб</w:t>
      </w:r>
      <w:proofErr w:type="spell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., из них46,5тыс.руб. – собственные средства, 941,4 </w:t>
      </w:r>
      <w:proofErr w:type="spell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тыс.руб</w:t>
      </w:r>
      <w:proofErr w:type="spell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. - районный бюджет</w:t>
      </w:r>
    </w:p>
    <w:p w:rsidR="005D3BC5" w:rsidRPr="005D3BC5" w:rsidRDefault="005D3BC5" w:rsidP="005D3BC5">
      <w:pPr>
        <w:shd w:val="clear" w:color="auto" w:fill="FFFFFF"/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расходы на приобретение бытовой химии – 23,8 </w:t>
      </w:r>
      <w:proofErr w:type="spell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тыс</w:t>
      </w:r>
      <w:proofErr w:type="gram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.р</w:t>
      </w:r>
      <w:proofErr w:type="gram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уб</w:t>
      </w:r>
      <w:proofErr w:type="spell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. из собственных средств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Основными задачами хозяйственно-технического отдела МУК  ДК г. Пикалёво является создание и обеспечение благоприятных условий для работы всех структурных подразделения учреждения. Обеспечение условий для поддержания в исправном состоянии и бесперебойной работы всех систем (пожаротушения, вентиляции, электроснабжения, водоснабжения, теплоснабжения и прочее) и коммуникаций здания ДК, а также встроенных помещений центральной и детской библиотек.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планом капитального ремонта в 2018г. проведён ремонт в холле первого этажа здания МУК ДК г. Пикалево. В процессе ремонта выполнены работы по замене покрытия пола. Полированные гранитные плиты уложены с оригинальным рисунком. В результате холл приобрёл современный, гармоничный вид.  Финансовые средства на ремонтные работы выделялись из бюджета администрации МО «Город Пикалево» </w:t>
      </w:r>
      <w:proofErr w:type="spell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Бокситогорского</w:t>
      </w:r>
      <w:proofErr w:type="spell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Ленинградской области – 25% и комитета по культуре Ленинградской области – 75%. Общая стоимость капитального ремонта составила </w:t>
      </w:r>
      <w:r w:rsidRPr="005D3BC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1 100 000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(Один миллион сто тысяч) рублей 00 копеек. 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Для продолжения работ по капитальному ремонту здания ДК разработаны сметы и проект на замену технических систем сцены и зрительного зала. На  проектно- сметную документацию получено положительное заключение экспертной организации «</w:t>
      </w:r>
      <w:proofErr w:type="spell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Леноблгосэкспертиза</w:t>
      </w:r>
      <w:proofErr w:type="spell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». Что позволило войти в программу капитального ремонта на 2019г. В связи с большим объёмом по замене технических систем сцены и зрительного зала работы разделены на несколько этапов в период с 2019г по 2021гг. На первом этапе в 2019г. выделены финансовые средства на замену механического оборудования и одежды (тканевые кулисы) сцены.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В апреле месяце 2018г. выполнены работы по устройству ската крыши здания. Данная работа была выполнена в связи с необходимостью исключить протечки воды на несущую капитальную стену, что обеспечивает сохранность фасада здания. Стоимость работ составила 201 657 (двести одна тысяча шестьсот пятьдесят семь) рублей. Финансовые средства выделялись из бюджета</w:t>
      </w:r>
      <w:r w:rsidRPr="005D3BC5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администрации МО «Город Пикалево» </w:t>
      </w:r>
      <w:proofErr w:type="spell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Бокситогорского</w:t>
      </w:r>
      <w:proofErr w:type="spell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района Ленинградской области.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октябре 2018г. установлена система  видеонаблюдения здания ДК. Система имеет 11 наружных камер, что позволяет осуществлять контроль по периметру всего здания, а также охватывает детскую площадку и прилегающую к зданию территорию сквера. Также внутри здания установлено 11 внутренних камер. Они позволяют вести наблюдение по всем трём этажам здания, а также охватывают центральный вход, танцевальный зал, аварийные выходы. Записывающие устройства и пункт наблюдения смонтированы на рабочем месте круглосуточного дежурства в холле первого 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этажа. Финансовые средства для установки системы видеонаблюдения в объёме 396 900 руб. были выделены депутатом законодательного собрания Ленинградской области.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 рамках подготовки к празднованию Нового года в декабре 2018г.  для украшения здания ДК приобретены светящиеся гирлянды, снежинки, а также фасадные светильники для красочной подсветки колонн здания.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течение 2018г. в здании ДК и библиотек проводились работы по замене ламп накаливания на современные энергосберегающие светодиодные лампы во всех помещениях. 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  В течение 2018г. выполнялось текущее обслуживание всех инженерных систем здания ДК и помещений библиотек, выполнены мероприятия по подготовке сетей и систем к</w:t>
      </w:r>
      <w:r w:rsidRPr="005D3BC5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отопительному сезону: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-гидравлические испытания наружных тепловых сетей;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-промывка систем отопления до полного осветления;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-прочистка системы канализации;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-ревизия  приборов учета;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-ревизия электрооборудования: ВРУ, силовые и осветительные щиты,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вентиляционное оборудование.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Выполнение перечисленных мероприятий позволило исключить возникновение аварийных ситуаций, а также добиться снижения расхода по </w:t>
      </w:r>
      <w:proofErr w:type="spell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электро</w:t>
      </w:r>
      <w:proofErr w:type="spell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теплоснабжению.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Регулярно проводилось обучение и инструктаж персонала ДК по охране труда, пожарной безопасности и электробезопасности. В рамках соблюдения правил противопожарной безопасности проведена перезарядка 20 огнетушителей. Один раз в полгода проводились практические тренировки по эвакуации людей из здания ДК в случае возникновения пожара. Данные тренировки проводились совместно  с подразделением пожарной службы г. Пикалево и г. Бокситогорска.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В апреле 2018г. проведена огнезащитная обработка одежды сцены (тканевые кулисы) и ковровых дорожек зрительного зала. Общая площадь обработанных кулис 630 квадратных метров, ковровых дорожек 40 квадратных метров. Работы проведены лицензированной организацией с применением современного высокоэффективного огнезащитного средства, с гарантийным сроком эксплуатации 5 лет.</w:t>
      </w:r>
    </w:p>
    <w:p w:rsidR="005D3BC5" w:rsidRPr="005D3BC5" w:rsidRDefault="005D3BC5" w:rsidP="005D3B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В течение года, в рамках проекта «Комфортная среда», проводились работы по благоустройству территории Дворца Культуры.</w:t>
      </w:r>
      <w:r w:rsidRPr="005D3BC5">
        <w:rPr>
          <w:rFonts w:ascii="Calibri" w:eastAsia="Calibri" w:hAnsi="Calibri" w:cs="Times New Roman"/>
          <w:color w:val="000000"/>
          <w:sz w:val="28"/>
          <w:szCs w:val="28"/>
        </w:rPr>
        <w:t xml:space="preserve">  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первом этапе благоустройства выпилены старые, гнилые деревья (тополя) и обустроена велосипедная дорожка. Проведена работа по демонтажу старого асфальтового покрытия перед колоннами и центральным входом и устройству нового, современного покрытия из тротуарной плитки. Для исключения движения автотранспорта по пешеходным зонам из новой тротуарной плитки установлены специальные бетонные полусферы в количестве 21 штука. 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Приобретены и установлены современные </w:t>
      </w:r>
      <w:proofErr w:type="gramStart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флагштоки</w:t>
      </w:r>
      <w:proofErr w:type="gramEnd"/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которые вывешены флаги.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4F6228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-Установлен у центрального входа новый пандус для движения малоподвижных групп населения.</w:t>
      </w:r>
      <w:r w:rsidRPr="005D3BC5">
        <w:rPr>
          <w:rFonts w:ascii="Times New Roman" w:eastAsia="Times New Roman" w:hAnsi="Times New Roman" w:cs="Times New Roman"/>
          <w:color w:val="4F6228"/>
          <w:sz w:val="28"/>
          <w:szCs w:val="28"/>
          <w:lang w:eastAsia="ru-RU"/>
        </w:rPr>
        <w:t xml:space="preserve"> </w:t>
      </w:r>
    </w:p>
    <w:p w:rsidR="005D3BC5" w:rsidRPr="005D3BC5" w:rsidRDefault="005D3BC5" w:rsidP="005D3BC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  проекта «Комфортная среда»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   проведена работа по выравниванию и асфальтированию всех дорожек и проезжей части на территории сквера ДК 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   уложена брусчатка перед зданием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   приобретен уличный сценический комплекс.</w:t>
      </w: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BC5">
        <w:rPr>
          <w:rFonts w:ascii="Times New Roman" w:eastAsia="Calibri" w:hAnsi="Times New Roman" w:cs="Times New Roman"/>
          <w:color w:val="000000"/>
          <w:sz w:val="28"/>
          <w:szCs w:val="28"/>
        </w:rPr>
        <w:t>Для эффективной работы всех служб, коллективов ДК и библиотек, хозяйственным отделом были произведены приобретения канцелярских и меловых товаров, электроматериалов, уборочного инвентаря, товаров для хозяйственных нужд, товаров для художественно-оформительской деятельности, а так же производились закупки иных товаров, необходимых для организации и проведения мероприятий различных уровней.</w:t>
      </w:r>
      <w:r w:rsidRPr="005D3BC5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  <w:t xml:space="preserve"> </w:t>
      </w:r>
    </w:p>
    <w:p w:rsidR="005D3BC5" w:rsidRPr="005D3BC5" w:rsidRDefault="005D3BC5" w:rsidP="005D3B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BC5" w:rsidRPr="005D3BC5" w:rsidRDefault="005D3BC5" w:rsidP="005D3B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октябре 2018 года взамен устаревшей техники, приобретено новое компьютерное оборудование (для эффективной работы всех служб, коллективов ДК и библиотек,  системный блок, видеопроектор, мониторы), а так же барабаны в кол-че 12 шт. 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4F6228"/>
          <w:sz w:val="28"/>
          <w:szCs w:val="28"/>
          <w:lang w:eastAsia="ru-RU"/>
        </w:rPr>
      </w:pPr>
    </w:p>
    <w:p w:rsidR="005D3BC5" w:rsidRPr="005D3BC5" w:rsidRDefault="005D3BC5" w:rsidP="005D3B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Хозяйственный отдел подготавливает помещения для проведения мероприятий различного уровня, устанавливаются посадочные места при отсутствии стационарных (переносятся столы и стулья), устанавливаются экраны для видеотрансляции. Все помещения содержание в чистоте и порядке, а так же  прилегающая территория, включая территорию Детской игровой площадки.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работы были выявлены проблемы 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недостаточное количество складной мебели (столы и стулья)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высокий износ скатертей, необходим пошив или приобретение новых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</w:t>
      </w:r>
      <w:proofErr w:type="spellStart"/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обкоса</w:t>
      </w:r>
      <w:proofErr w:type="spellEnd"/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травы на прилегающей территории необходимо приобретение самоходной газонокосилки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нехватка офисной мебели, оргтехники для обеспечения всех сотрудников учреждения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  недостаточное наличие новогодних украшений  для художественного оформление ДК светодиодные гирлянды, новогодняя мишура, елочные украшения</w:t>
      </w:r>
      <w:proofErr w:type="gramStart"/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5D3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елки в ДК и на улице. </w:t>
      </w:r>
    </w:p>
    <w:p w:rsidR="005D3BC5" w:rsidRPr="005D3BC5" w:rsidRDefault="005D3BC5" w:rsidP="005D3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D3BC5" w:rsidRPr="005D3BC5" w:rsidRDefault="005D3BC5" w:rsidP="005D3BC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5D3BC5" w:rsidRPr="005D3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37" w:rsidRDefault="005D3BC5" w:rsidP="00622128">
    <w:pPr>
      <w:pStyle w:val="a5"/>
      <w:pBdr>
        <w:top w:val="single" w:sz="4" w:space="1" w:color="A5A5A5"/>
      </w:pBdr>
      <w:rPr>
        <w:color w:val="808080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-925195</wp:posOffset>
          </wp:positionH>
          <wp:positionV relativeFrom="margin">
            <wp:posOffset>9031605</wp:posOffset>
          </wp:positionV>
          <wp:extent cx="1801495" cy="870585"/>
          <wp:effectExtent l="0" t="0" r="0" b="0"/>
          <wp:wrapSquare wrapText="bothSides"/>
          <wp:docPr id="4" name="Рисунок 4" descr="ДК логоти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ДК логотип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2128">
      <w:rPr>
        <w:color w:val="808080"/>
      </w:rPr>
      <w:t xml:space="preserve"> | </w:t>
    </w:r>
    <w:r>
      <w:rPr>
        <w:color w:val="808080"/>
      </w:rPr>
      <w:t xml:space="preserve">        </w:t>
    </w:r>
  </w:p>
  <w:p w:rsidR="003D0E37" w:rsidRPr="00622128" w:rsidRDefault="005D3BC5" w:rsidP="00622128">
    <w:pPr>
      <w:pStyle w:val="a5"/>
      <w:pBdr>
        <w:top w:val="single" w:sz="4" w:space="1" w:color="A5A5A5"/>
      </w:pBdr>
      <w:rPr>
        <w:color w:val="808080"/>
      </w:rPr>
    </w:pPr>
    <w:r>
      <w:rPr>
        <w:color w:val="808080"/>
      </w:rPr>
      <w:t xml:space="preserve">                                  </w:t>
    </w:r>
    <w:r>
      <w:t xml:space="preserve">Муниципальное учреждение культуры «Дворец Культуры </w:t>
    </w:r>
    <w:proofErr w:type="spellStart"/>
    <w:r>
      <w:t>г</w:t>
    </w:r>
    <w:proofErr w:type="gramStart"/>
    <w:r>
      <w:t>.П</w:t>
    </w:r>
    <w:proofErr w:type="gramEnd"/>
    <w:r>
      <w:t>икалево</w:t>
    </w:r>
    <w:proofErr w:type="spellEnd"/>
    <w:r>
      <w:t>»</w:t>
    </w:r>
  </w:p>
  <w:p w:rsidR="003D0E37" w:rsidRDefault="005D3BC5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E03" w:rsidRDefault="005D3BC5">
    <w:pPr>
      <w:pStyle w:val="a3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3D0E37" w:rsidRDefault="005D3B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14"/>
    <w:rsid w:val="005D3BC5"/>
    <w:rsid w:val="00681614"/>
    <w:rsid w:val="00B9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3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3BC5"/>
  </w:style>
  <w:style w:type="paragraph" w:styleId="a5">
    <w:name w:val="footer"/>
    <w:basedOn w:val="a"/>
    <w:link w:val="a6"/>
    <w:uiPriority w:val="99"/>
    <w:semiHidden/>
    <w:unhideWhenUsed/>
    <w:rsid w:val="005D3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3B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3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3BC5"/>
  </w:style>
  <w:style w:type="paragraph" w:styleId="a5">
    <w:name w:val="footer"/>
    <w:basedOn w:val="a"/>
    <w:link w:val="a6"/>
    <w:uiPriority w:val="99"/>
    <w:semiHidden/>
    <w:unhideWhenUsed/>
    <w:rsid w:val="005D3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3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dk_pikalevo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ikalevo.47lib.ru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pik-dk@yandex.ru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2946</Words>
  <Characters>16793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Пиколёво</dc:creator>
  <cp:keywords/>
  <dc:description/>
  <cp:lastModifiedBy>Пиколёво</cp:lastModifiedBy>
  <cp:revision>2</cp:revision>
  <dcterms:created xsi:type="dcterms:W3CDTF">2019-01-31T12:31:00Z</dcterms:created>
  <dcterms:modified xsi:type="dcterms:W3CDTF">2019-01-31T12:33:00Z</dcterms:modified>
</cp:coreProperties>
</file>